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A5D3D" w14:textId="0746A34A" w:rsidR="00AF068C" w:rsidRPr="00F862AB" w:rsidRDefault="00F862AB">
      <w:pPr>
        <w:pStyle w:val="Heading1"/>
        <w:rPr>
          <w:rFonts w:asciiTheme="minorHAnsi" w:hAnsiTheme="minorHAnsi" w:cstheme="minorHAnsi"/>
          <w:sz w:val="32"/>
          <w:szCs w:val="32"/>
        </w:rPr>
      </w:pPr>
      <w:r w:rsidRPr="00F862AB">
        <w:rPr>
          <w:rFonts w:asciiTheme="minorHAnsi" w:hAnsiTheme="minorHAnsi" w:cstheme="minorHAnsi"/>
          <w:sz w:val="32"/>
          <w:szCs w:val="32"/>
        </w:rPr>
        <w:t>S</w:t>
      </w:r>
      <w:r w:rsidR="00AF068C" w:rsidRPr="00F862AB">
        <w:rPr>
          <w:rFonts w:asciiTheme="minorHAnsi" w:hAnsiTheme="minorHAnsi" w:cstheme="minorHAnsi"/>
          <w:sz w:val="32"/>
          <w:szCs w:val="32"/>
        </w:rPr>
        <w:t>enior Associate – Banking &amp; Treasury</w:t>
      </w:r>
    </w:p>
    <w:tbl>
      <w:tblPr>
        <w:tblStyle w:val="GridTable4-Accent1"/>
        <w:tblW w:w="0" w:type="auto"/>
        <w:tblInd w:w="0" w:type="dxa"/>
        <w:tblLook w:val="04A0" w:firstRow="1" w:lastRow="0" w:firstColumn="1" w:lastColumn="0" w:noHBand="0" w:noVBand="1"/>
      </w:tblPr>
      <w:tblGrid>
        <w:gridCol w:w="1169"/>
        <w:gridCol w:w="4236"/>
      </w:tblGrid>
      <w:tr w:rsidR="00AF068C" w:rsidRPr="00F862AB" w14:paraId="16DEC9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19184C" w14:textId="77777777" w:rsidR="00AF068C" w:rsidRPr="00F862AB" w:rsidRDefault="00AF068C">
            <w:pPr>
              <w:spacing w:after="160"/>
              <w:rPr>
                <w:rFonts w:cstheme="minorHAnsi"/>
                <w:sz w:val="22"/>
                <w:szCs w:val="22"/>
                <w:lang w:eastAsia="en-GB"/>
              </w:rPr>
            </w:pPr>
            <w:r w:rsidRPr="00F862AB">
              <w:rPr>
                <w:rFonts w:cstheme="minorHAnsi"/>
                <w:b/>
                <w:bCs/>
                <w:sz w:val="22"/>
                <w:szCs w:val="22"/>
              </w:rPr>
              <w:t>Job Title</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5F899" w14:textId="77777777" w:rsidR="00AF068C" w:rsidRPr="00F862AB" w:rsidRDefault="00AF068C">
            <w:pPr>
              <w:spacing w:after="160"/>
              <w:rPr>
                <w:rFonts w:cstheme="minorHAnsi"/>
                <w:sz w:val="22"/>
                <w:szCs w:val="22"/>
              </w:rPr>
            </w:pPr>
            <w:r w:rsidRPr="00F862AB">
              <w:rPr>
                <w:rFonts w:cstheme="minorHAnsi"/>
                <w:sz w:val="22"/>
                <w:szCs w:val="22"/>
              </w:rPr>
              <w:t>Senior Associate – Banking &amp; Treasury</w:t>
            </w:r>
          </w:p>
        </w:tc>
      </w:tr>
      <w:tr w:rsidR="00AF068C" w:rsidRPr="00F862AB" w14:paraId="42F64C3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D28A92" w14:textId="77777777" w:rsidR="00AF068C" w:rsidRPr="00F862AB" w:rsidRDefault="00AF068C">
            <w:pPr>
              <w:spacing w:after="160"/>
              <w:rPr>
                <w:rFonts w:cstheme="minorHAnsi"/>
                <w:sz w:val="22"/>
                <w:szCs w:val="22"/>
              </w:rPr>
            </w:pPr>
            <w:r w:rsidRPr="00F862AB">
              <w:rPr>
                <w:rFonts w:cstheme="minorHAnsi"/>
                <w:b/>
                <w:bCs/>
                <w:sz w:val="22"/>
                <w:szCs w:val="22"/>
              </w:rPr>
              <w:t>Location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71B075D" w14:textId="77777777" w:rsidR="00AF068C" w:rsidRPr="00F862AB" w:rsidRDefault="00AF068C">
            <w:pPr>
              <w:spacing w:after="160"/>
              <w:rPr>
                <w:rFonts w:cstheme="minorHAnsi"/>
                <w:sz w:val="22"/>
                <w:szCs w:val="22"/>
              </w:rPr>
            </w:pPr>
            <w:r w:rsidRPr="00F862AB">
              <w:rPr>
                <w:rFonts w:cstheme="minorHAnsi"/>
                <w:sz w:val="22"/>
                <w:szCs w:val="22"/>
              </w:rPr>
              <w:t>Kochi, India</w:t>
            </w:r>
          </w:p>
        </w:tc>
      </w:tr>
      <w:tr w:rsidR="00AF068C" w:rsidRPr="00F862AB" w14:paraId="6596CC1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D75E47" w14:textId="77777777" w:rsidR="00AF068C" w:rsidRPr="00F862AB" w:rsidRDefault="00AF068C">
            <w:pPr>
              <w:spacing w:after="160"/>
              <w:rPr>
                <w:rFonts w:cstheme="minorHAnsi"/>
                <w:sz w:val="22"/>
                <w:szCs w:val="22"/>
              </w:rPr>
            </w:pPr>
            <w:r w:rsidRPr="00F862AB">
              <w:rPr>
                <w:rFonts w:cstheme="minorHAnsi"/>
                <w:b/>
                <w:bCs/>
                <w:sz w:val="22"/>
                <w:szCs w:val="22"/>
              </w:rPr>
              <w:t>Team</w:t>
            </w:r>
          </w:p>
        </w:tc>
        <w:tc>
          <w:tcPr>
            <w:tcW w:w="0" w:type="auto"/>
            <w:tcBorders>
              <w:top w:val="outset" w:sz="6" w:space="0" w:color="auto"/>
              <w:left w:val="outset" w:sz="6" w:space="0" w:color="auto"/>
              <w:bottom w:val="outset" w:sz="6" w:space="0" w:color="auto"/>
              <w:right w:val="outset" w:sz="6" w:space="0" w:color="auto"/>
            </w:tcBorders>
            <w:vAlign w:val="center"/>
            <w:hideMark/>
          </w:tcPr>
          <w:p w14:paraId="4A48CABF" w14:textId="77777777" w:rsidR="00AF068C" w:rsidRPr="00F862AB" w:rsidRDefault="00AF068C">
            <w:pPr>
              <w:spacing w:after="160"/>
              <w:rPr>
                <w:rFonts w:cstheme="minorHAnsi"/>
                <w:sz w:val="22"/>
                <w:szCs w:val="22"/>
              </w:rPr>
            </w:pPr>
            <w:r w:rsidRPr="00F862AB">
              <w:rPr>
                <w:rFonts w:cstheme="minorHAnsi"/>
                <w:sz w:val="22"/>
                <w:szCs w:val="22"/>
              </w:rPr>
              <w:t>Group Treasury</w:t>
            </w:r>
          </w:p>
        </w:tc>
      </w:tr>
      <w:tr w:rsidR="00AF068C" w:rsidRPr="00F862AB" w14:paraId="7BFB8A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206BDD" w14:textId="77777777" w:rsidR="00AF068C" w:rsidRPr="00F862AB" w:rsidRDefault="00AF068C">
            <w:pPr>
              <w:spacing w:after="160"/>
              <w:rPr>
                <w:rFonts w:cstheme="minorHAnsi"/>
                <w:sz w:val="22"/>
                <w:szCs w:val="22"/>
              </w:rPr>
            </w:pPr>
            <w:r w:rsidRPr="00F862AB">
              <w:rPr>
                <w:rFonts w:cstheme="minorHAnsi"/>
                <w:b/>
                <w:bCs/>
                <w:sz w:val="22"/>
                <w:szCs w:val="22"/>
              </w:rPr>
              <w:t>Reports 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6F180" w14:textId="77777777" w:rsidR="00AF068C" w:rsidRPr="00F862AB" w:rsidRDefault="00AF068C">
            <w:pPr>
              <w:spacing w:after="160"/>
              <w:rPr>
                <w:rFonts w:cstheme="minorHAnsi"/>
                <w:sz w:val="22"/>
                <w:szCs w:val="22"/>
              </w:rPr>
            </w:pPr>
            <w:r w:rsidRPr="00F862AB">
              <w:rPr>
                <w:rFonts w:cstheme="minorHAnsi"/>
                <w:sz w:val="22"/>
                <w:szCs w:val="22"/>
              </w:rPr>
              <w:t>Treasury Manager / Group Treasury Manager</w:t>
            </w:r>
          </w:p>
        </w:tc>
      </w:tr>
      <w:tr w:rsidR="00AF068C" w:rsidRPr="00F862AB" w14:paraId="2872D1A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C07AE82" w14:textId="77777777" w:rsidR="00AF068C" w:rsidRPr="00F862AB" w:rsidRDefault="00AF068C">
            <w:pPr>
              <w:spacing w:after="160"/>
              <w:rPr>
                <w:rFonts w:cstheme="minorHAnsi"/>
                <w:sz w:val="22"/>
                <w:szCs w:val="22"/>
              </w:rPr>
            </w:pPr>
            <w:r w:rsidRPr="00F862AB">
              <w:rPr>
                <w:rFonts w:cstheme="minorHAnsi"/>
                <w:b/>
                <w:bCs/>
                <w:sz w:val="22"/>
                <w:szCs w:val="22"/>
              </w:rPr>
              <w:t>Role Type</w:t>
            </w:r>
          </w:p>
        </w:tc>
        <w:tc>
          <w:tcPr>
            <w:tcW w:w="0" w:type="auto"/>
            <w:tcBorders>
              <w:top w:val="outset" w:sz="6" w:space="0" w:color="auto"/>
              <w:left w:val="outset" w:sz="6" w:space="0" w:color="auto"/>
              <w:bottom w:val="outset" w:sz="6" w:space="0" w:color="auto"/>
              <w:right w:val="outset" w:sz="6" w:space="0" w:color="auto"/>
            </w:tcBorders>
            <w:vAlign w:val="center"/>
            <w:hideMark/>
          </w:tcPr>
          <w:p w14:paraId="4DBEB6AC" w14:textId="77777777" w:rsidR="00AF068C" w:rsidRPr="00F862AB" w:rsidRDefault="00AF068C">
            <w:pPr>
              <w:spacing w:after="160"/>
              <w:rPr>
                <w:rFonts w:cstheme="minorHAnsi"/>
                <w:sz w:val="22"/>
                <w:szCs w:val="22"/>
              </w:rPr>
            </w:pPr>
            <w:r w:rsidRPr="00F862AB">
              <w:rPr>
                <w:rFonts w:cstheme="minorHAnsi"/>
                <w:sz w:val="22"/>
                <w:szCs w:val="22"/>
              </w:rPr>
              <w:t>Individual contributor</w:t>
            </w:r>
          </w:p>
        </w:tc>
      </w:tr>
    </w:tbl>
    <w:p w14:paraId="275AE18A" w14:textId="77777777" w:rsidR="00AF068C" w:rsidRPr="00F862AB" w:rsidRDefault="00AF068C">
      <w:pPr>
        <w:pStyle w:val="Heading2"/>
        <w:rPr>
          <w:rFonts w:asciiTheme="minorHAnsi" w:hAnsiTheme="minorHAnsi" w:cstheme="minorHAnsi"/>
          <w:sz w:val="28"/>
          <w:szCs w:val="28"/>
          <w:lang w:eastAsia="en-GB"/>
        </w:rPr>
      </w:pPr>
      <w:r w:rsidRPr="00F862AB">
        <w:rPr>
          <w:rFonts w:asciiTheme="minorHAnsi" w:hAnsiTheme="minorHAnsi" w:cstheme="minorHAnsi"/>
          <w:sz w:val="28"/>
          <w:szCs w:val="28"/>
        </w:rPr>
        <w:t>About the role</w:t>
      </w:r>
    </w:p>
    <w:p w14:paraId="3B49C65D" w14:textId="77777777" w:rsidR="00AF068C" w:rsidRPr="00F862AB" w:rsidRDefault="00AF068C">
      <w:pPr>
        <w:rPr>
          <w:rFonts w:cstheme="minorHAnsi"/>
          <w:lang w:eastAsia="en-GB"/>
        </w:rPr>
      </w:pPr>
      <w:r w:rsidRPr="00F862AB">
        <w:rPr>
          <w:rFonts w:cstheme="minorHAnsi"/>
        </w:rPr>
        <w:t>The Senior Associate – Banking &amp; Treasury will be a key member of the Kochi-based Group Treasury team, supporting the day-to-day management of cash, liquidity, payments, bank reconciliations, treasury reporting and intercompany processes. The role will help ensure that treasury activities are delivered accurately, on time, and in line with agreed controls, policies and approval requirements.</w:t>
      </w:r>
    </w:p>
    <w:p w14:paraId="28EE3F9A" w14:textId="77777777" w:rsidR="00AF068C" w:rsidRPr="00F862AB" w:rsidRDefault="00AF068C">
      <w:pPr>
        <w:rPr>
          <w:rFonts w:cstheme="minorHAnsi"/>
          <w:lang w:eastAsia="en-GB"/>
        </w:rPr>
      </w:pPr>
      <w:r w:rsidRPr="00F862AB">
        <w:rPr>
          <w:rFonts w:cstheme="minorHAnsi"/>
        </w:rPr>
        <w:t>The role holder will work closely with colleagues across Finance, Accounts Payable, Accounts Receivable, Tax, Payroll, Group Treasury and external banking partners. They will be expected to demonstrate strong attention to detail, good judgement, a proactive approach to issue resolution, and the ability to manage competing priorities in a fast-paced shared service environment.</w:t>
      </w:r>
    </w:p>
    <w:p w14:paraId="7729E37C" w14:textId="77777777" w:rsidR="00AF068C" w:rsidRPr="00F862AB" w:rsidRDefault="00AF068C">
      <w:pPr>
        <w:pStyle w:val="Heading2"/>
        <w:rPr>
          <w:rFonts w:asciiTheme="minorHAnsi" w:hAnsiTheme="minorHAnsi" w:cstheme="minorHAnsi"/>
          <w:sz w:val="28"/>
          <w:szCs w:val="28"/>
          <w:lang w:eastAsia="en-GB"/>
        </w:rPr>
      </w:pPr>
      <w:r w:rsidRPr="00F862AB">
        <w:rPr>
          <w:rFonts w:asciiTheme="minorHAnsi" w:hAnsiTheme="minorHAnsi" w:cstheme="minorHAnsi"/>
          <w:sz w:val="28"/>
          <w:szCs w:val="28"/>
        </w:rPr>
        <w:t>Key responsibilities</w:t>
      </w:r>
    </w:p>
    <w:p w14:paraId="06A5AE06" w14:textId="302A190C" w:rsidR="00AF068C" w:rsidRPr="00F862AB" w:rsidRDefault="00AF068C" w:rsidP="00AF068C">
      <w:pPr>
        <w:pStyle w:val="ListParagraph"/>
        <w:numPr>
          <w:ilvl w:val="0"/>
          <w:numId w:val="1"/>
        </w:numPr>
        <w:rPr>
          <w:rFonts w:cstheme="minorHAnsi"/>
          <w:lang w:eastAsia="en-GB"/>
        </w:rPr>
      </w:pPr>
      <w:r w:rsidRPr="00F862AB">
        <w:rPr>
          <w:rFonts w:cstheme="minorHAnsi"/>
        </w:rPr>
        <w:t>Prepare daily bank balance reports, treasury reports, cash flow updates and supporting variance analysis.</w:t>
      </w:r>
    </w:p>
    <w:p w14:paraId="1D11C8C4" w14:textId="77777777" w:rsidR="00AF068C" w:rsidRPr="00F862AB" w:rsidRDefault="00AF068C" w:rsidP="00AF068C">
      <w:pPr>
        <w:pStyle w:val="ListParagraph"/>
        <w:numPr>
          <w:ilvl w:val="0"/>
          <w:numId w:val="1"/>
        </w:numPr>
        <w:rPr>
          <w:rFonts w:cstheme="minorHAnsi"/>
        </w:rPr>
      </w:pPr>
      <w:r w:rsidRPr="00F862AB">
        <w:rPr>
          <w:rFonts w:cstheme="minorHAnsi"/>
        </w:rPr>
        <w:t>Monitor daily cash positions across Group bank accounts, highlighting liquidity movements, risks and funding requirements to the Treasury Manager.</w:t>
      </w:r>
    </w:p>
    <w:p w14:paraId="4E4FBD9A" w14:textId="77777777" w:rsidR="00AF068C" w:rsidRPr="00F862AB" w:rsidRDefault="00AF068C" w:rsidP="00AF068C">
      <w:pPr>
        <w:pStyle w:val="ListParagraph"/>
        <w:numPr>
          <w:ilvl w:val="0"/>
          <w:numId w:val="1"/>
        </w:numPr>
        <w:rPr>
          <w:rFonts w:cstheme="minorHAnsi"/>
        </w:rPr>
      </w:pPr>
      <w:r w:rsidRPr="00F862AB">
        <w:rPr>
          <w:rFonts w:cstheme="minorHAnsi"/>
        </w:rPr>
        <w:t>Process and validate domestic and international payments through banking platforms, ensuring approvals, supporting documentation and banking controls are followed.</w:t>
      </w:r>
    </w:p>
    <w:p w14:paraId="642991D6" w14:textId="77777777" w:rsidR="00AF068C" w:rsidRPr="00F862AB" w:rsidRDefault="00AF068C" w:rsidP="00AF068C">
      <w:pPr>
        <w:pStyle w:val="ListParagraph"/>
        <w:numPr>
          <w:ilvl w:val="0"/>
          <w:numId w:val="1"/>
        </w:numPr>
        <w:rPr>
          <w:rFonts w:cstheme="minorHAnsi"/>
        </w:rPr>
      </w:pPr>
      <w:r w:rsidRPr="00F862AB">
        <w:rPr>
          <w:rFonts w:cstheme="minorHAnsi"/>
        </w:rPr>
        <w:t>Support manual, batch, tax, vendor, intercompany, refund and fund transfer payment processes, including tracking requests through to completion.</w:t>
      </w:r>
    </w:p>
    <w:p w14:paraId="29CCB73B" w14:textId="77777777" w:rsidR="00AF068C" w:rsidRPr="00F862AB" w:rsidRDefault="00AF068C" w:rsidP="00AF068C">
      <w:pPr>
        <w:pStyle w:val="ListParagraph"/>
        <w:numPr>
          <w:ilvl w:val="0"/>
          <w:numId w:val="1"/>
        </w:numPr>
        <w:rPr>
          <w:rFonts w:cstheme="minorHAnsi"/>
        </w:rPr>
      </w:pPr>
      <w:r w:rsidRPr="00F862AB">
        <w:rPr>
          <w:rFonts w:cstheme="minorHAnsi"/>
        </w:rPr>
        <w:t>Perform daily and month-end bank reconciliations in NetSuite, investigating and resolving reconciling items in a timely manner.</w:t>
      </w:r>
    </w:p>
    <w:p w14:paraId="2D9E08E8" w14:textId="3A71DD3B" w:rsidR="00AF068C" w:rsidRPr="00F862AB" w:rsidRDefault="00AF068C" w:rsidP="00AF068C">
      <w:pPr>
        <w:pStyle w:val="ListParagraph"/>
        <w:numPr>
          <w:ilvl w:val="0"/>
          <w:numId w:val="1"/>
        </w:numPr>
        <w:rPr>
          <w:rFonts w:cstheme="minorHAnsi"/>
        </w:rPr>
      </w:pPr>
      <w:r w:rsidRPr="00F862AB">
        <w:rPr>
          <w:rFonts w:cstheme="minorHAnsi"/>
        </w:rPr>
        <w:t>Post treasury-related journals and support month-end close activities, including intercompany movements, interest, bank charges and related adjustments.</w:t>
      </w:r>
    </w:p>
    <w:p w14:paraId="22C88825" w14:textId="77777777" w:rsidR="00AF068C" w:rsidRPr="00F862AB" w:rsidRDefault="00AF068C" w:rsidP="00AF068C">
      <w:pPr>
        <w:pStyle w:val="ListParagraph"/>
        <w:numPr>
          <w:ilvl w:val="0"/>
          <w:numId w:val="1"/>
        </w:numPr>
        <w:rPr>
          <w:rFonts w:cstheme="minorHAnsi"/>
        </w:rPr>
      </w:pPr>
      <w:r w:rsidRPr="00F862AB">
        <w:rPr>
          <w:rFonts w:cstheme="minorHAnsi"/>
        </w:rPr>
        <w:t>Support Group cash flow forecasting, working capital reporting and weekly cash movement analysis.</w:t>
      </w:r>
    </w:p>
    <w:p w14:paraId="021BC172" w14:textId="77777777" w:rsidR="00AF068C" w:rsidRPr="00F862AB" w:rsidRDefault="00AF068C" w:rsidP="00AF068C">
      <w:pPr>
        <w:pStyle w:val="ListParagraph"/>
        <w:numPr>
          <w:ilvl w:val="0"/>
          <w:numId w:val="1"/>
        </w:numPr>
        <w:rPr>
          <w:rFonts w:cstheme="minorHAnsi"/>
        </w:rPr>
      </w:pPr>
      <w:r w:rsidRPr="00F862AB">
        <w:rPr>
          <w:rFonts w:cstheme="minorHAnsi"/>
        </w:rPr>
        <w:t>Assist with intercompany payments, reconciliations and follow-up of outstanding items.</w:t>
      </w:r>
    </w:p>
    <w:p w14:paraId="7DD8E942" w14:textId="77777777" w:rsidR="00AF068C" w:rsidRPr="00F862AB" w:rsidRDefault="00AF068C" w:rsidP="00AF068C">
      <w:pPr>
        <w:pStyle w:val="ListParagraph"/>
        <w:numPr>
          <w:ilvl w:val="0"/>
          <w:numId w:val="1"/>
        </w:numPr>
        <w:rPr>
          <w:rFonts w:cstheme="minorHAnsi"/>
        </w:rPr>
      </w:pPr>
      <w:r w:rsidRPr="00F862AB">
        <w:rPr>
          <w:rFonts w:cstheme="minorHAnsi"/>
        </w:rPr>
        <w:t>Respond to banking and treasury-related queries from internal stakeholders, finance teams and banking partners.</w:t>
      </w:r>
    </w:p>
    <w:p w14:paraId="057987B0" w14:textId="77777777" w:rsidR="00AF068C" w:rsidRPr="00F862AB" w:rsidRDefault="00AF068C" w:rsidP="00AF068C">
      <w:pPr>
        <w:pStyle w:val="ListParagraph"/>
        <w:numPr>
          <w:ilvl w:val="0"/>
          <w:numId w:val="1"/>
        </w:numPr>
        <w:rPr>
          <w:rFonts w:cstheme="minorHAnsi"/>
        </w:rPr>
      </w:pPr>
      <w:r w:rsidRPr="00F862AB">
        <w:rPr>
          <w:rFonts w:cstheme="minorHAnsi"/>
        </w:rPr>
        <w:t>Support internal and external audit requests by preparing accurate documentation, reconciliations and evidence of controls.</w:t>
      </w:r>
    </w:p>
    <w:p w14:paraId="225714F9" w14:textId="77777777" w:rsidR="00AF068C" w:rsidRPr="00F862AB" w:rsidRDefault="00AF068C" w:rsidP="00AF068C">
      <w:pPr>
        <w:pStyle w:val="ListParagraph"/>
        <w:numPr>
          <w:ilvl w:val="0"/>
          <w:numId w:val="1"/>
        </w:numPr>
        <w:rPr>
          <w:rFonts w:cstheme="minorHAnsi"/>
        </w:rPr>
      </w:pPr>
      <w:r w:rsidRPr="00F862AB">
        <w:rPr>
          <w:rFonts w:cstheme="minorHAnsi"/>
        </w:rPr>
        <w:t>Maintain process documentation and contribute to the continuous improvement of treasury processes, controls and reporting.</w:t>
      </w:r>
    </w:p>
    <w:p w14:paraId="01CC6A7B" w14:textId="77777777" w:rsidR="00AF068C" w:rsidRPr="00F862AB" w:rsidRDefault="00AF068C" w:rsidP="00AF068C">
      <w:pPr>
        <w:pStyle w:val="ListParagraph"/>
        <w:numPr>
          <w:ilvl w:val="0"/>
          <w:numId w:val="1"/>
        </w:numPr>
        <w:rPr>
          <w:rFonts w:cstheme="minorHAnsi"/>
        </w:rPr>
      </w:pPr>
      <w:r w:rsidRPr="00F862AB">
        <w:rPr>
          <w:rFonts w:cstheme="minorHAnsi"/>
        </w:rPr>
        <w:t>Identify opportunities for automation, improved reporting and more efficient ways of working across the treasury function.</w:t>
      </w:r>
    </w:p>
    <w:p w14:paraId="68B4BBF0" w14:textId="77777777" w:rsidR="00AF068C" w:rsidRPr="00F862AB" w:rsidRDefault="00AF068C">
      <w:pPr>
        <w:pStyle w:val="Heading2"/>
        <w:rPr>
          <w:rFonts w:asciiTheme="minorHAnsi" w:hAnsiTheme="minorHAnsi" w:cstheme="minorHAnsi"/>
          <w:sz w:val="28"/>
          <w:szCs w:val="28"/>
          <w:lang w:eastAsia="en-GB"/>
        </w:rPr>
      </w:pPr>
      <w:r w:rsidRPr="00F862AB">
        <w:rPr>
          <w:rFonts w:asciiTheme="minorHAnsi" w:hAnsiTheme="minorHAnsi" w:cstheme="minorHAnsi"/>
          <w:sz w:val="28"/>
          <w:szCs w:val="28"/>
        </w:rPr>
        <w:lastRenderedPageBreak/>
        <w:t>Skills and experience</w:t>
      </w:r>
    </w:p>
    <w:p w14:paraId="2C9D9BAB" w14:textId="77777777" w:rsidR="00AF068C" w:rsidRPr="00F862AB" w:rsidRDefault="00AF068C" w:rsidP="00AF068C">
      <w:pPr>
        <w:pStyle w:val="ListParagraph"/>
        <w:numPr>
          <w:ilvl w:val="0"/>
          <w:numId w:val="2"/>
        </w:numPr>
        <w:rPr>
          <w:rFonts w:cstheme="minorHAnsi"/>
          <w:lang w:eastAsia="en-GB"/>
        </w:rPr>
      </w:pPr>
      <w:r w:rsidRPr="00F862AB">
        <w:rPr>
          <w:rFonts w:cstheme="minorHAnsi"/>
        </w:rPr>
        <w:t>Experience in treasury, banking, finance operations, shared services, accounting or a comparable finance role.</w:t>
      </w:r>
    </w:p>
    <w:p w14:paraId="3569BBB3" w14:textId="77777777" w:rsidR="00AF068C" w:rsidRPr="00F862AB" w:rsidRDefault="00AF068C" w:rsidP="00AF068C">
      <w:pPr>
        <w:pStyle w:val="ListParagraph"/>
        <w:numPr>
          <w:ilvl w:val="0"/>
          <w:numId w:val="2"/>
        </w:numPr>
        <w:rPr>
          <w:rFonts w:cstheme="minorHAnsi"/>
        </w:rPr>
      </w:pPr>
      <w:r w:rsidRPr="00F862AB">
        <w:rPr>
          <w:rFonts w:cstheme="minorHAnsi"/>
        </w:rPr>
        <w:t>Good understanding of cash management, payment processing, bank reconciliations, treasury reporting and financial controls.</w:t>
      </w:r>
    </w:p>
    <w:p w14:paraId="34528DEE" w14:textId="77777777" w:rsidR="00AF068C" w:rsidRPr="00F862AB" w:rsidRDefault="00AF068C" w:rsidP="00AF068C">
      <w:pPr>
        <w:pStyle w:val="ListParagraph"/>
        <w:numPr>
          <w:ilvl w:val="0"/>
          <w:numId w:val="2"/>
        </w:numPr>
        <w:rPr>
          <w:rFonts w:cstheme="minorHAnsi"/>
        </w:rPr>
      </w:pPr>
      <w:r w:rsidRPr="00F862AB">
        <w:rPr>
          <w:rFonts w:cstheme="minorHAnsi"/>
        </w:rPr>
        <w:t xml:space="preserve">Experience working with banking platforms such as </w:t>
      </w:r>
      <w:proofErr w:type="spellStart"/>
      <w:r w:rsidRPr="00F862AB">
        <w:rPr>
          <w:rFonts w:cstheme="minorHAnsi"/>
        </w:rPr>
        <w:t>HSBCnet</w:t>
      </w:r>
      <w:proofErr w:type="spellEnd"/>
      <w:r w:rsidRPr="00F862AB">
        <w:rPr>
          <w:rFonts w:cstheme="minorHAnsi"/>
        </w:rPr>
        <w:t>, Barclays or similar online banking systems would be advantageous.</w:t>
      </w:r>
    </w:p>
    <w:p w14:paraId="5E1BBD60" w14:textId="77777777" w:rsidR="00AF068C" w:rsidRPr="00F862AB" w:rsidRDefault="00AF068C" w:rsidP="00AF068C">
      <w:pPr>
        <w:pStyle w:val="ListParagraph"/>
        <w:numPr>
          <w:ilvl w:val="0"/>
          <w:numId w:val="2"/>
        </w:numPr>
        <w:rPr>
          <w:rFonts w:cstheme="minorHAnsi"/>
        </w:rPr>
      </w:pPr>
      <w:r w:rsidRPr="00F862AB">
        <w:rPr>
          <w:rFonts w:cstheme="minorHAnsi"/>
        </w:rPr>
        <w:t>Working knowledge of NetSuite, Oracle, SAP or other finance ERP systems is desirable.</w:t>
      </w:r>
    </w:p>
    <w:p w14:paraId="693CE483" w14:textId="77777777" w:rsidR="00AF068C" w:rsidRPr="00F862AB" w:rsidRDefault="00AF068C" w:rsidP="00AF068C">
      <w:pPr>
        <w:pStyle w:val="ListParagraph"/>
        <w:numPr>
          <w:ilvl w:val="0"/>
          <w:numId w:val="2"/>
        </w:numPr>
        <w:rPr>
          <w:rFonts w:cstheme="minorHAnsi"/>
        </w:rPr>
      </w:pPr>
      <w:r w:rsidRPr="00F862AB">
        <w:rPr>
          <w:rFonts w:cstheme="minorHAnsi"/>
        </w:rPr>
        <w:t>Strong Microsoft Excel skills, including the ability to work with large datasets, reconciliations, variance analysis and reporting templates.</w:t>
      </w:r>
    </w:p>
    <w:p w14:paraId="60177138" w14:textId="77777777" w:rsidR="00AF068C" w:rsidRPr="00F862AB" w:rsidRDefault="00AF068C" w:rsidP="00AF068C">
      <w:pPr>
        <w:pStyle w:val="ListParagraph"/>
        <w:numPr>
          <w:ilvl w:val="0"/>
          <w:numId w:val="2"/>
        </w:numPr>
        <w:rPr>
          <w:rFonts w:cstheme="minorHAnsi"/>
        </w:rPr>
      </w:pPr>
      <w:r w:rsidRPr="00F862AB">
        <w:rPr>
          <w:rFonts w:cstheme="minorHAnsi"/>
        </w:rPr>
        <w:t>Excellent written and verbal communication skills, with confidence engaging with stakeholders across different locations and levels of seniority.</w:t>
      </w:r>
    </w:p>
    <w:p w14:paraId="7E5F664E" w14:textId="77777777" w:rsidR="00AF068C" w:rsidRPr="00F862AB" w:rsidRDefault="00AF068C" w:rsidP="00AF068C">
      <w:pPr>
        <w:pStyle w:val="ListParagraph"/>
        <w:numPr>
          <w:ilvl w:val="0"/>
          <w:numId w:val="2"/>
        </w:numPr>
        <w:rPr>
          <w:rFonts w:cstheme="minorHAnsi"/>
        </w:rPr>
      </w:pPr>
      <w:r w:rsidRPr="00F862AB">
        <w:rPr>
          <w:rFonts w:cstheme="minorHAnsi"/>
        </w:rPr>
        <w:t>Ability to manage deadlines, prioritise workloads and maintain accuracy when working under time pressure.</w:t>
      </w:r>
    </w:p>
    <w:p w14:paraId="2CE4ACEE" w14:textId="77777777" w:rsidR="00AF068C" w:rsidRPr="00F862AB" w:rsidRDefault="00AF068C" w:rsidP="00AF068C">
      <w:pPr>
        <w:pStyle w:val="ListParagraph"/>
        <w:numPr>
          <w:ilvl w:val="0"/>
          <w:numId w:val="2"/>
        </w:numPr>
        <w:rPr>
          <w:rFonts w:cstheme="minorHAnsi"/>
        </w:rPr>
      </w:pPr>
      <w:r w:rsidRPr="00F862AB">
        <w:rPr>
          <w:rFonts w:cstheme="minorHAnsi"/>
        </w:rPr>
        <w:t>Strong analytical, problem-solving and investigative skills.</w:t>
      </w:r>
    </w:p>
    <w:p w14:paraId="5BCB0432" w14:textId="77777777" w:rsidR="00AF068C" w:rsidRPr="00F862AB" w:rsidRDefault="00AF068C" w:rsidP="00AF068C">
      <w:pPr>
        <w:pStyle w:val="ListParagraph"/>
        <w:numPr>
          <w:ilvl w:val="0"/>
          <w:numId w:val="2"/>
        </w:numPr>
        <w:rPr>
          <w:rFonts w:cstheme="minorHAnsi"/>
        </w:rPr>
      </w:pPr>
      <w:r w:rsidRPr="00F862AB">
        <w:rPr>
          <w:rFonts w:cstheme="minorHAnsi"/>
        </w:rPr>
        <w:t>High level of attention to detail and commitment to maintaining robust financial controls.</w:t>
      </w:r>
    </w:p>
    <w:p w14:paraId="166CD4EC" w14:textId="77777777" w:rsidR="00AF068C" w:rsidRPr="00F862AB" w:rsidRDefault="00AF068C" w:rsidP="00AF068C">
      <w:pPr>
        <w:pStyle w:val="ListParagraph"/>
        <w:numPr>
          <w:ilvl w:val="0"/>
          <w:numId w:val="2"/>
        </w:numPr>
        <w:rPr>
          <w:rFonts w:cstheme="minorHAnsi"/>
        </w:rPr>
      </w:pPr>
      <w:r w:rsidRPr="00F862AB">
        <w:rPr>
          <w:rFonts w:cstheme="minorHAnsi"/>
        </w:rPr>
        <w:t>Experience in process improvement, automation, Power BI or other reporting tools would be beneficial.</w:t>
      </w:r>
    </w:p>
    <w:p w14:paraId="10F2D20C" w14:textId="77777777" w:rsidR="00AF068C" w:rsidRPr="00F862AB" w:rsidRDefault="00AF068C">
      <w:pPr>
        <w:pStyle w:val="Heading2"/>
        <w:rPr>
          <w:rFonts w:asciiTheme="minorHAnsi" w:hAnsiTheme="minorHAnsi" w:cstheme="minorHAnsi"/>
          <w:sz w:val="28"/>
          <w:szCs w:val="28"/>
          <w:lang w:eastAsia="en-GB"/>
        </w:rPr>
      </w:pPr>
      <w:r w:rsidRPr="00F862AB">
        <w:rPr>
          <w:rFonts w:asciiTheme="minorHAnsi" w:hAnsiTheme="minorHAnsi" w:cstheme="minorHAnsi"/>
          <w:sz w:val="28"/>
          <w:szCs w:val="28"/>
        </w:rPr>
        <w:t>Qualifications</w:t>
      </w:r>
    </w:p>
    <w:p w14:paraId="3DC80F49" w14:textId="77777777" w:rsidR="00AF068C" w:rsidRPr="00F862AB" w:rsidRDefault="00AF068C">
      <w:pPr>
        <w:rPr>
          <w:rFonts w:cstheme="minorHAnsi"/>
          <w:lang w:eastAsia="en-GB"/>
        </w:rPr>
      </w:pPr>
      <w:r w:rsidRPr="00F862AB">
        <w:rPr>
          <w:rFonts w:cstheme="minorHAnsi"/>
        </w:rPr>
        <w:t xml:space="preserve">A finance, accounting, commerce or business-related qualification is preferred. Candidates who are qualified, part-qualified or studying towards CA, CMA, CIMA, ACCA, MBA, </w:t>
      </w:r>
      <w:proofErr w:type="gramStart"/>
      <w:r w:rsidRPr="00F862AB">
        <w:rPr>
          <w:rFonts w:cstheme="minorHAnsi"/>
        </w:rPr>
        <w:t>M.Com</w:t>
      </w:r>
      <w:proofErr w:type="gramEnd"/>
      <w:r w:rsidRPr="00F862AB">
        <w:rPr>
          <w:rFonts w:cstheme="minorHAnsi"/>
        </w:rPr>
        <w:t xml:space="preserve">, </w:t>
      </w:r>
      <w:proofErr w:type="gramStart"/>
      <w:r w:rsidRPr="00F862AB">
        <w:rPr>
          <w:rFonts w:cstheme="minorHAnsi"/>
        </w:rPr>
        <w:t>B.Com</w:t>
      </w:r>
      <w:proofErr w:type="gramEnd"/>
      <w:r w:rsidRPr="00F862AB">
        <w:rPr>
          <w:rFonts w:cstheme="minorHAnsi"/>
        </w:rPr>
        <w:t xml:space="preserve"> or equivalent qualifications would be well suited to the role.</w:t>
      </w:r>
    </w:p>
    <w:p w14:paraId="419FA451" w14:textId="77777777" w:rsidR="00AF068C" w:rsidRPr="00F862AB" w:rsidRDefault="00AF068C">
      <w:pPr>
        <w:pStyle w:val="Heading2"/>
        <w:rPr>
          <w:rFonts w:asciiTheme="minorHAnsi" w:hAnsiTheme="minorHAnsi" w:cstheme="minorHAnsi"/>
          <w:sz w:val="28"/>
          <w:szCs w:val="28"/>
          <w:lang w:eastAsia="en-GB"/>
        </w:rPr>
      </w:pPr>
      <w:r w:rsidRPr="00F862AB">
        <w:rPr>
          <w:rFonts w:asciiTheme="minorHAnsi" w:hAnsiTheme="minorHAnsi" w:cstheme="minorHAnsi"/>
          <w:sz w:val="28"/>
          <w:szCs w:val="28"/>
        </w:rPr>
        <w:t>Key competencies</w:t>
      </w:r>
    </w:p>
    <w:p w14:paraId="7CD6F3E9" w14:textId="77777777" w:rsidR="00AF068C" w:rsidRPr="00F862AB" w:rsidRDefault="00AF068C" w:rsidP="00AF068C">
      <w:pPr>
        <w:pStyle w:val="ListParagraph"/>
        <w:numPr>
          <w:ilvl w:val="0"/>
          <w:numId w:val="3"/>
        </w:numPr>
        <w:rPr>
          <w:rFonts w:cstheme="minorHAnsi"/>
          <w:lang w:eastAsia="en-GB"/>
        </w:rPr>
      </w:pPr>
      <w:r w:rsidRPr="00F862AB">
        <w:rPr>
          <w:rFonts w:cstheme="minorHAnsi"/>
        </w:rPr>
        <w:t>Analytical thinking and sound judgement</w:t>
      </w:r>
    </w:p>
    <w:p w14:paraId="5D582C60" w14:textId="77777777" w:rsidR="00AF068C" w:rsidRPr="00F862AB" w:rsidRDefault="00AF068C" w:rsidP="00AF068C">
      <w:pPr>
        <w:pStyle w:val="ListParagraph"/>
        <w:numPr>
          <w:ilvl w:val="0"/>
          <w:numId w:val="3"/>
        </w:numPr>
        <w:rPr>
          <w:rFonts w:cstheme="minorHAnsi"/>
        </w:rPr>
      </w:pPr>
      <w:r w:rsidRPr="00F862AB">
        <w:rPr>
          <w:rFonts w:cstheme="minorHAnsi"/>
        </w:rPr>
        <w:t>Accuracy and attention to detail</w:t>
      </w:r>
    </w:p>
    <w:p w14:paraId="1AAB4D19" w14:textId="77777777" w:rsidR="00AF068C" w:rsidRPr="00F862AB" w:rsidRDefault="00AF068C" w:rsidP="00AF068C">
      <w:pPr>
        <w:pStyle w:val="ListParagraph"/>
        <w:numPr>
          <w:ilvl w:val="0"/>
          <w:numId w:val="3"/>
        </w:numPr>
        <w:rPr>
          <w:rFonts w:cstheme="minorHAnsi"/>
        </w:rPr>
      </w:pPr>
      <w:r w:rsidRPr="00F862AB">
        <w:rPr>
          <w:rFonts w:cstheme="minorHAnsi"/>
        </w:rPr>
        <w:t>Ownership and accountability</w:t>
      </w:r>
    </w:p>
    <w:p w14:paraId="38B972FA" w14:textId="77777777" w:rsidR="00AF068C" w:rsidRPr="00F862AB" w:rsidRDefault="00AF068C" w:rsidP="00AF068C">
      <w:pPr>
        <w:pStyle w:val="ListParagraph"/>
        <w:numPr>
          <w:ilvl w:val="0"/>
          <w:numId w:val="3"/>
        </w:numPr>
        <w:rPr>
          <w:rFonts w:cstheme="minorHAnsi"/>
        </w:rPr>
      </w:pPr>
      <w:r w:rsidRPr="00F862AB">
        <w:rPr>
          <w:rFonts w:cstheme="minorHAnsi"/>
        </w:rPr>
        <w:t>Stakeholder management</w:t>
      </w:r>
    </w:p>
    <w:p w14:paraId="3D7CB1D1" w14:textId="77777777" w:rsidR="00AF068C" w:rsidRPr="00F862AB" w:rsidRDefault="00AF068C" w:rsidP="00AF068C">
      <w:pPr>
        <w:pStyle w:val="ListParagraph"/>
        <w:numPr>
          <w:ilvl w:val="0"/>
          <w:numId w:val="3"/>
        </w:numPr>
        <w:rPr>
          <w:rFonts w:cstheme="minorHAnsi"/>
        </w:rPr>
      </w:pPr>
      <w:r w:rsidRPr="00F862AB">
        <w:rPr>
          <w:rFonts w:cstheme="minorHAnsi"/>
        </w:rPr>
        <w:t>Clear communication and collaboration</w:t>
      </w:r>
    </w:p>
    <w:p w14:paraId="73BE8653" w14:textId="77777777" w:rsidR="00AF068C" w:rsidRPr="00F862AB" w:rsidRDefault="00AF068C" w:rsidP="00AF068C">
      <w:pPr>
        <w:pStyle w:val="ListParagraph"/>
        <w:numPr>
          <w:ilvl w:val="0"/>
          <w:numId w:val="3"/>
        </w:numPr>
        <w:rPr>
          <w:rFonts w:cstheme="minorHAnsi"/>
        </w:rPr>
      </w:pPr>
      <w:r w:rsidRPr="00F862AB">
        <w:rPr>
          <w:rFonts w:cstheme="minorHAnsi"/>
        </w:rPr>
        <w:t>Problem solving and continuous improvement mindset</w:t>
      </w:r>
    </w:p>
    <w:p w14:paraId="6F341177" w14:textId="77777777" w:rsidR="00AF068C" w:rsidRPr="00F862AB" w:rsidRDefault="00AF068C" w:rsidP="00AF068C">
      <w:pPr>
        <w:pStyle w:val="ListParagraph"/>
        <w:numPr>
          <w:ilvl w:val="0"/>
          <w:numId w:val="3"/>
        </w:numPr>
        <w:rPr>
          <w:rFonts w:cstheme="minorHAnsi"/>
        </w:rPr>
      </w:pPr>
      <w:r w:rsidRPr="00F862AB">
        <w:rPr>
          <w:rFonts w:cstheme="minorHAnsi"/>
        </w:rPr>
        <w:t>Ability to work effectively in an onshore-offshore finance environment</w:t>
      </w:r>
    </w:p>
    <w:p w14:paraId="3B8EF10D" w14:textId="77777777" w:rsidR="00AF068C" w:rsidRPr="00F862AB" w:rsidRDefault="00AF068C" w:rsidP="00AF068C">
      <w:pPr>
        <w:pStyle w:val="ListParagraph"/>
        <w:numPr>
          <w:ilvl w:val="0"/>
          <w:numId w:val="3"/>
        </w:numPr>
        <w:rPr>
          <w:rFonts w:cstheme="minorHAnsi"/>
        </w:rPr>
      </w:pPr>
      <w:r w:rsidRPr="00F862AB">
        <w:rPr>
          <w:rFonts w:cstheme="minorHAnsi"/>
        </w:rPr>
        <w:t>Commitment to confidentiality, compliance and financial control</w:t>
      </w:r>
    </w:p>
    <w:p w14:paraId="69FCAC59" w14:textId="61692357" w:rsidR="00F862AB" w:rsidRPr="00F862AB" w:rsidRDefault="00F862AB" w:rsidP="00F862AB">
      <w:pPr>
        <w:pStyle w:val="Heading2"/>
        <w:rPr>
          <w:rFonts w:asciiTheme="minorHAnsi" w:hAnsiTheme="minorHAnsi" w:cstheme="minorHAnsi"/>
          <w:sz w:val="28"/>
          <w:szCs w:val="28"/>
          <w:lang w:eastAsia="en-GB"/>
        </w:rPr>
      </w:pPr>
      <w:r w:rsidRPr="00F862AB">
        <w:rPr>
          <w:rFonts w:asciiTheme="minorHAnsi" w:hAnsiTheme="minorHAnsi" w:cstheme="minorHAnsi"/>
          <w:sz w:val="28"/>
          <w:szCs w:val="28"/>
        </w:rPr>
        <w:t>Eligibility Criteria</w:t>
      </w:r>
    </w:p>
    <w:p w14:paraId="10FAA683" w14:textId="77777777" w:rsidR="00F862AB" w:rsidRPr="00F862AB" w:rsidRDefault="00F862AB" w:rsidP="00F862AB">
      <w:pPr>
        <w:numPr>
          <w:ilvl w:val="0"/>
          <w:numId w:val="5"/>
        </w:numPr>
        <w:spacing w:after="0" w:line="240" w:lineRule="auto"/>
        <w:contextualSpacing/>
        <w:rPr>
          <w:rFonts w:cstheme="minorHAnsi"/>
        </w:rPr>
      </w:pPr>
      <w:r w:rsidRPr="00F862AB">
        <w:rPr>
          <w:rFonts w:cstheme="minorHAnsi"/>
        </w:rPr>
        <w:t>Current Designation: Minimum - Associate</w:t>
      </w:r>
    </w:p>
    <w:p w14:paraId="612EE65C" w14:textId="77777777" w:rsidR="00F862AB" w:rsidRDefault="00F862AB" w:rsidP="00F862AB">
      <w:pPr>
        <w:numPr>
          <w:ilvl w:val="0"/>
          <w:numId w:val="5"/>
        </w:numPr>
        <w:spacing w:after="0" w:line="240" w:lineRule="auto"/>
        <w:contextualSpacing/>
        <w:rPr>
          <w:rFonts w:cstheme="minorHAnsi"/>
        </w:rPr>
      </w:pPr>
      <w:r w:rsidRPr="00F862AB">
        <w:rPr>
          <w:rFonts w:cstheme="minorHAnsi"/>
        </w:rPr>
        <w:t>At least 2 years in a similar role</w:t>
      </w:r>
    </w:p>
    <w:p w14:paraId="2331BC23" w14:textId="13BD533C" w:rsidR="00201177" w:rsidRPr="00F862AB" w:rsidRDefault="00F862AB" w:rsidP="00F862AB">
      <w:pPr>
        <w:numPr>
          <w:ilvl w:val="0"/>
          <w:numId w:val="5"/>
        </w:numPr>
        <w:spacing w:after="0" w:line="240" w:lineRule="auto"/>
        <w:contextualSpacing/>
        <w:rPr>
          <w:rFonts w:cstheme="minorHAnsi"/>
        </w:rPr>
      </w:pPr>
      <w:r w:rsidRPr="00F862AB">
        <w:rPr>
          <w:rFonts w:cstheme="minorHAnsi"/>
        </w:rPr>
        <w:t>Should not be on PIP/any active disciplinary warning in the past 6 months</w:t>
      </w:r>
    </w:p>
    <w:sectPr w:rsidR="00201177" w:rsidRPr="00F862AB" w:rsidSect="00AF06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74708"/>
    <w:multiLevelType w:val="multilevel"/>
    <w:tmpl w:val="865A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CD6840"/>
    <w:multiLevelType w:val="multilevel"/>
    <w:tmpl w:val="6F5C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B34912"/>
    <w:multiLevelType w:val="multilevel"/>
    <w:tmpl w:val="FA9C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5F26E3"/>
    <w:multiLevelType w:val="multilevel"/>
    <w:tmpl w:val="3BAA5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A12141"/>
    <w:multiLevelType w:val="multilevel"/>
    <w:tmpl w:val="CE06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2241990">
    <w:abstractNumId w:val="1"/>
  </w:num>
  <w:num w:numId="2" w16cid:durableId="34090686">
    <w:abstractNumId w:val="2"/>
  </w:num>
  <w:num w:numId="3" w16cid:durableId="1522353702">
    <w:abstractNumId w:val="4"/>
  </w:num>
  <w:num w:numId="4" w16cid:durableId="675309502">
    <w:abstractNumId w:val="0"/>
  </w:num>
  <w:num w:numId="5" w16cid:durableId="554124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68C"/>
    <w:rsid w:val="00201177"/>
    <w:rsid w:val="00AF068C"/>
    <w:rsid w:val="00DD7472"/>
    <w:rsid w:val="00F86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486CC"/>
  <w15:chartTrackingRefBased/>
  <w15:docId w15:val="{7C860E36-C5A6-46FF-A698-F59A4100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6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F06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06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06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06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06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6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6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6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6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F06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06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06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06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0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68C"/>
    <w:rPr>
      <w:rFonts w:eastAsiaTheme="majorEastAsia" w:cstheme="majorBidi"/>
      <w:color w:val="272727" w:themeColor="text1" w:themeTint="D8"/>
    </w:rPr>
  </w:style>
  <w:style w:type="paragraph" w:styleId="Title">
    <w:name w:val="Title"/>
    <w:basedOn w:val="Normal"/>
    <w:next w:val="Normal"/>
    <w:link w:val="TitleChar"/>
    <w:uiPriority w:val="10"/>
    <w:qFormat/>
    <w:rsid w:val="00AF0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68C"/>
    <w:pPr>
      <w:spacing w:before="160"/>
      <w:jc w:val="center"/>
    </w:pPr>
    <w:rPr>
      <w:i/>
      <w:iCs/>
      <w:color w:val="404040" w:themeColor="text1" w:themeTint="BF"/>
    </w:rPr>
  </w:style>
  <w:style w:type="character" w:customStyle="1" w:styleId="QuoteChar">
    <w:name w:val="Quote Char"/>
    <w:basedOn w:val="DefaultParagraphFont"/>
    <w:link w:val="Quote"/>
    <w:uiPriority w:val="29"/>
    <w:rsid w:val="00AF068C"/>
    <w:rPr>
      <w:i/>
      <w:iCs/>
      <w:color w:val="404040" w:themeColor="text1" w:themeTint="BF"/>
    </w:rPr>
  </w:style>
  <w:style w:type="paragraph" w:styleId="ListParagraph">
    <w:name w:val="List Paragraph"/>
    <w:basedOn w:val="Normal"/>
    <w:uiPriority w:val="34"/>
    <w:qFormat/>
    <w:rsid w:val="00AF068C"/>
    <w:pPr>
      <w:ind w:left="720"/>
      <w:contextualSpacing/>
    </w:pPr>
  </w:style>
  <w:style w:type="character" w:styleId="IntenseEmphasis">
    <w:name w:val="Intense Emphasis"/>
    <w:basedOn w:val="DefaultParagraphFont"/>
    <w:uiPriority w:val="21"/>
    <w:qFormat/>
    <w:rsid w:val="00AF068C"/>
    <w:rPr>
      <w:i/>
      <w:iCs/>
      <w:color w:val="2F5496" w:themeColor="accent1" w:themeShade="BF"/>
    </w:rPr>
  </w:style>
  <w:style w:type="paragraph" w:styleId="IntenseQuote">
    <w:name w:val="Intense Quote"/>
    <w:basedOn w:val="Normal"/>
    <w:next w:val="Normal"/>
    <w:link w:val="IntenseQuoteChar"/>
    <w:uiPriority w:val="30"/>
    <w:qFormat/>
    <w:rsid w:val="00AF06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068C"/>
    <w:rPr>
      <w:i/>
      <w:iCs/>
      <w:color w:val="2F5496" w:themeColor="accent1" w:themeShade="BF"/>
    </w:rPr>
  </w:style>
  <w:style w:type="character" w:styleId="IntenseReference">
    <w:name w:val="Intense Reference"/>
    <w:basedOn w:val="DefaultParagraphFont"/>
    <w:uiPriority w:val="32"/>
    <w:qFormat/>
    <w:rsid w:val="00AF068C"/>
    <w:rPr>
      <w:b/>
      <w:bCs/>
      <w:smallCaps/>
      <w:color w:val="2F5496" w:themeColor="accent1" w:themeShade="BF"/>
      <w:spacing w:val="5"/>
    </w:rPr>
  </w:style>
  <w:style w:type="table" w:styleId="GridTable4-Accent1">
    <w:name w:val="Grid Table 4 Accent 1"/>
    <w:basedOn w:val="TableNormal"/>
    <w:uiPriority w:val="49"/>
    <w:rsid w:val="00AF068C"/>
    <w:pPr>
      <w:spacing w:after="0" w:line="240" w:lineRule="auto"/>
    </w:pPr>
    <w:rPr>
      <w:sz w:val="24"/>
      <w:szCs w:val="24"/>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599</Words>
  <Characters>3855</Characters>
  <Application>Microsoft Office Word</Application>
  <DocSecurity>0</DocSecurity>
  <Lines>87</Lines>
  <Paragraphs>84</Paragraphs>
  <ScaleCrop>false</ScaleCrop>
  <HeadingPairs>
    <vt:vector size="2" baseType="variant">
      <vt:variant>
        <vt:lpstr>Title</vt:lpstr>
      </vt:variant>
      <vt:variant>
        <vt:i4>1</vt:i4>
      </vt:variant>
    </vt:vector>
  </HeadingPairs>
  <TitlesOfParts>
    <vt:vector size="1" baseType="lpstr">
      <vt:lpstr/>
    </vt:vector>
  </TitlesOfParts>
  <Company>Zellis</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Hutchings</dc:creator>
  <cp:keywords/>
  <dc:description/>
  <cp:lastModifiedBy>Katie Hutchings</cp:lastModifiedBy>
  <cp:revision>1</cp:revision>
  <dcterms:created xsi:type="dcterms:W3CDTF">2026-06-29T09:58:00Z</dcterms:created>
  <dcterms:modified xsi:type="dcterms:W3CDTF">2026-06-29T10:12:00Z</dcterms:modified>
</cp:coreProperties>
</file>